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_GB2312" w:eastAsia="仿宋_GB2312"/>
          <w:sz w:val="32"/>
          <w:szCs w:val="32"/>
        </w:rPr>
      </w:pPr>
    </w:p>
    <w:p>
      <w:pPr>
        <w:spacing w:line="360" w:lineRule="auto"/>
        <w:jc w:val="both"/>
        <w:rPr>
          <w:rFonts w:ascii="仿宋_GB2312" w:eastAsia="仿宋_GB2312"/>
          <w:sz w:val="32"/>
          <w:szCs w:val="32"/>
        </w:rPr>
      </w:pPr>
    </w:p>
    <w:p>
      <w:pPr>
        <w:spacing w:line="360" w:lineRule="auto"/>
        <w:jc w:val="both"/>
        <w:rPr>
          <w:rFonts w:ascii="仿宋_GB2312" w:eastAsia="仿宋_GB2312"/>
          <w:sz w:val="32"/>
          <w:szCs w:val="32"/>
        </w:rPr>
      </w:pPr>
    </w:p>
    <w:p>
      <w:pPr>
        <w:spacing w:line="360" w:lineRule="auto"/>
        <w:jc w:val="both"/>
        <w:rPr>
          <w:rFonts w:ascii="仿宋_GB2312" w:eastAsia="仿宋_GB2312"/>
          <w:sz w:val="32"/>
          <w:szCs w:val="32"/>
        </w:rPr>
      </w:pPr>
    </w:p>
    <w:p>
      <w:pPr>
        <w:spacing w:line="360" w:lineRule="auto"/>
        <w:jc w:val="both"/>
        <w:rPr>
          <w:rFonts w:ascii="仿宋_GB2312" w:eastAsia="仿宋_GB2312"/>
          <w:sz w:val="32"/>
          <w:szCs w:val="32"/>
        </w:rPr>
      </w:pPr>
    </w:p>
    <w:p>
      <w:pPr>
        <w:spacing w:line="360" w:lineRule="auto"/>
        <w:jc w:val="center"/>
        <w:rPr>
          <w:rFonts w:ascii="仿宋" w:hAnsi="仿宋" w:eastAsia="仿宋"/>
          <w:sz w:val="32"/>
          <w:szCs w:val="32"/>
        </w:rPr>
      </w:pPr>
      <w:r>
        <w:rPr>
          <w:rFonts w:hint="eastAsia" w:ascii="仿宋" w:hAnsi="仿宋" w:eastAsia="仿宋"/>
          <w:sz w:val="32"/>
          <w:szCs w:val="32"/>
        </w:rPr>
        <w:t>沧职党字[2021]25号</w:t>
      </w:r>
    </w:p>
    <w:p>
      <w:pPr>
        <w:spacing w:line="360" w:lineRule="auto"/>
        <w:jc w:val="both"/>
        <w:rPr>
          <w:rFonts w:asciiTheme="majorEastAsia" w:hAnsiTheme="majorEastAsia" w:eastAsiaTheme="majorEastAsia"/>
          <w:sz w:val="44"/>
          <w:szCs w:val="44"/>
        </w:rPr>
      </w:pPr>
    </w:p>
    <w:p>
      <w:pPr>
        <w:shd w:val="clear" w:color="auto" w:fill="FFFFFF"/>
        <w:spacing w:after="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中共沧州职业技术学院委员会</w:t>
      </w:r>
    </w:p>
    <w:p>
      <w:pPr>
        <w:shd w:val="clear" w:color="auto" w:fill="FFFFFF"/>
        <w:spacing w:after="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关于表彰“学习强国”学习先进个人的决定</w:t>
      </w:r>
    </w:p>
    <w:p>
      <w:pPr>
        <w:shd w:val="clear" w:color="auto" w:fill="FFFFFF"/>
        <w:spacing w:after="0" w:line="360" w:lineRule="auto"/>
        <w:jc w:val="both"/>
        <w:rPr>
          <w:rFonts w:ascii="方正小标宋简体" w:hAnsi="方正小标宋简体" w:eastAsia="方正小标宋简体" w:cs="方正小标宋简体"/>
          <w:color w:val="000000"/>
          <w:spacing w:val="-30"/>
          <w:sz w:val="36"/>
          <w:szCs w:val="36"/>
        </w:rPr>
      </w:pP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仿宋" w:hAnsi="仿宋" w:eastAsia="仿宋" w:cs="仿宋"/>
          <w:sz w:val="32"/>
          <w:szCs w:val="32"/>
        </w:rPr>
      </w:pPr>
      <w:r>
        <w:rPr>
          <w:rFonts w:hint="eastAsia" w:ascii="仿宋" w:hAnsi="仿宋" w:eastAsia="仿宋" w:cs="仿宋"/>
          <w:sz w:val="32"/>
          <w:szCs w:val="32"/>
        </w:rPr>
        <w:t>各系部党总支、各机关单位党支部：</w:t>
      </w:r>
    </w:p>
    <w:p>
      <w:pPr>
        <w:keepNext w:val="0"/>
        <w:keepLines w:val="0"/>
        <w:pageBreakBefore w:val="0"/>
        <w:widowControl/>
        <w:kinsoku/>
        <w:wordWrap/>
        <w:overflowPunct/>
        <w:topLinePunct w:val="0"/>
        <w:autoSpaceDE/>
        <w:autoSpaceDN/>
        <w:bidi w:val="0"/>
        <w:adjustRightInd w:val="0"/>
        <w:snapToGrid w:val="0"/>
        <w:spacing w:after="0" w:line="240" w:lineRule="auto"/>
        <w:ind w:firstLine="640" w:firstLineChars="200"/>
        <w:jc w:val="both"/>
        <w:textAlignment w:val="auto"/>
        <w:rPr>
          <w:rFonts w:ascii="仿宋" w:hAnsi="仿宋" w:eastAsia="仿宋" w:cs="仿宋"/>
          <w:color w:val="3C3C3D"/>
          <w:sz w:val="32"/>
          <w:szCs w:val="32"/>
          <w:shd w:val="clear" w:color="auto" w:fill="FFFFFF"/>
        </w:rPr>
      </w:pPr>
      <w:r>
        <w:rPr>
          <w:rFonts w:hint="eastAsia" w:ascii="仿宋" w:hAnsi="仿宋" w:eastAsia="仿宋" w:cs="宋体"/>
          <w:color w:val="000000"/>
          <w:sz w:val="32"/>
          <w:szCs w:val="32"/>
        </w:rPr>
        <w:t>近两年来，在院党委的正确领导下，各级党组织和广大党员认真学习贯彻党的十九大和十九届二中三中四中五中全会精神，以习近平新时代中国特色社会主义思想为指导，坚持社会主义办学方向，落实立德树人根本任务，积极践行社会主义核心价值观，深化巩固</w:t>
      </w:r>
      <w:r>
        <w:rPr>
          <w:rFonts w:hint="eastAsia" w:ascii="仿宋" w:hAnsi="仿宋" w:eastAsia="仿宋" w:cs="仿宋"/>
          <w:color w:val="000000"/>
          <w:sz w:val="32"/>
          <w:szCs w:val="32"/>
          <w:shd w:val="clear" w:color="auto" w:fill="FFFFFF"/>
        </w:rPr>
        <w:t>“不忘初心、牢记使命”主题教育成果，积极参加“严细深实快”作风教育，认真开展党史学习教育，</w:t>
      </w:r>
      <w:r>
        <w:rPr>
          <w:rFonts w:hint="eastAsia" w:ascii="仿宋" w:hAnsi="仿宋" w:eastAsia="仿宋" w:cs="宋体"/>
          <w:color w:val="000000"/>
          <w:sz w:val="32"/>
          <w:szCs w:val="32"/>
        </w:rPr>
        <w:t>树牢“四个意识”，坚定“四个自信”，坚决做到“两个维护”</w:t>
      </w:r>
      <w:r>
        <w:rPr>
          <w:rFonts w:hint="eastAsia" w:ascii="仿宋" w:hAnsi="仿宋" w:eastAsia="仿宋" w:cs="仿宋"/>
          <w:color w:val="000000"/>
          <w:sz w:val="32"/>
          <w:szCs w:val="32"/>
          <w:shd w:val="clear" w:color="auto" w:fill="FFFFFF"/>
        </w:rPr>
        <w:t>。</w:t>
      </w:r>
      <w:r>
        <w:rPr>
          <w:rFonts w:hint="eastAsia" w:ascii="仿宋" w:hAnsi="仿宋" w:eastAsia="仿宋"/>
          <w:sz w:val="32"/>
          <w:szCs w:val="32"/>
        </w:rPr>
        <w:t>为进一步贯彻落实习近平总书记关于加强学习、建设学习大国重要指示精神，在党史学习教育中切实发挥好“学习强国”学习平台“武装思想、提升能力、增强本领”的作用，学院党委决定表彰 “学习强国”学习先进个人。</w:t>
      </w:r>
      <w:r>
        <w:rPr>
          <w:rFonts w:hint="eastAsia" w:ascii="仿宋" w:hAnsi="仿宋" w:eastAsia="仿宋" w:cs="仿宋"/>
          <w:color w:val="191919"/>
          <w:sz w:val="32"/>
          <w:szCs w:val="32"/>
          <w:shd w:val="clear" w:color="auto" w:fill="FFFFFF"/>
        </w:rPr>
        <w:t>自“学习强国”平台上线以来，</w:t>
      </w:r>
      <w:r>
        <w:rPr>
          <w:rFonts w:hint="eastAsia" w:ascii="仿宋" w:hAnsi="仿宋" w:eastAsia="仿宋" w:cs="仿宋"/>
          <w:color w:val="000000"/>
          <w:sz w:val="32"/>
          <w:szCs w:val="32"/>
          <w:shd w:val="clear" w:color="auto" w:fill="FFFFFF"/>
        </w:rPr>
        <w:t>按照院党委要求，</w:t>
      </w:r>
      <w:r>
        <w:rPr>
          <w:rFonts w:hint="eastAsia" w:ascii="仿宋" w:hAnsi="仿宋" w:eastAsia="仿宋" w:cs="仿宋"/>
          <w:color w:val="191919"/>
          <w:sz w:val="32"/>
          <w:szCs w:val="32"/>
          <w:shd w:val="clear" w:color="auto" w:fill="FFFFFF"/>
        </w:rPr>
        <w:t>全院各级党组织把用好“学习强国”平台作为学习贯彻习近平新时代中国特色社会主义思想的重要举措，迅速行动，积极部署，广大党员群众纷纷下载使用“学习强国”学习平台APP，认真学习。通过读文章，看视频，比成绩，“晒”积分，涌现出了一大批勤学习、爱学习、乐学习的先进个人，在全院形成了崇尚学习、热爱学习的浓厚氛围。</w:t>
      </w:r>
      <w:r>
        <w:rPr>
          <w:rFonts w:hint="eastAsia" w:ascii="仿宋" w:hAnsi="仿宋" w:eastAsia="仿宋" w:cs="仿宋"/>
          <w:color w:val="3C3C3D"/>
          <w:sz w:val="32"/>
          <w:szCs w:val="32"/>
          <w:shd w:val="clear" w:color="auto" w:fill="FFFFFF"/>
        </w:rPr>
        <w:t>根据广大党员“学习强国”学习积分，结合广大党员日常表现，经学院党委研究，决定授予李振福等20名同志“‘学习强国’学习先进个人”荣誉称号，授予孙金刚等10名同志“‘学习强国’学习年度学习达人” 荣誉称号。希望受到表彰的同志，戒骄戒躁，再接再厉。</w:t>
      </w:r>
      <w:r>
        <w:rPr>
          <w:rFonts w:hint="eastAsia" w:ascii="仿宋" w:hAnsi="仿宋" w:eastAsia="仿宋" w:cs="仿宋"/>
          <w:color w:val="191919"/>
          <w:sz w:val="32"/>
          <w:szCs w:val="32"/>
          <w:shd w:val="clear" w:color="auto" w:fill="FFFFFF"/>
        </w:rPr>
        <w:t>全院</w:t>
      </w:r>
      <w:r>
        <w:rPr>
          <w:rFonts w:hint="eastAsia" w:ascii="仿宋" w:hAnsi="仿宋" w:eastAsia="仿宋" w:cs="仿宋"/>
          <w:color w:val="3C3C3D"/>
          <w:sz w:val="32"/>
          <w:szCs w:val="32"/>
          <w:shd w:val="clear" w:color="auto" w:fill="FFFFFF"/>
        </w:rPr>
        <w:t>各级党组织和广大共产党员要以这些同志为榜样，加强学习，不断提高自身政治素质和文化素养。</w:t>
      </w:r>
      <w:r>
        <w:rPr>
          <w:rFonts w:hint="eastAsia" w:ascii="仿宋" w:hAnsi="仿宋" w:eastAsia="仿宋" w:cs="仿宋"/>
          <w:color w:val="191919"/>
          <w:sz w:val="32"/>
          <w:szCs w:val="32"/>
          <w:shd w:val="clear" w:color="auto" w:fill="FFFFFF"/>
        </w:rPr>
        <w:t>全院</w:t>
      </w:r>
      <w:r>
        <w:rPr>
          <w:rFonts w:hint="eastAsia" w:ascii="仿宋" w:hAnsi="仿宋" w:eastAsia="仿宋" w:cs="仿宋"/>
          <w:color w:val="3C3C3D"/>
          <w:sz w:val="32"/>
          <w:szCs w:val="32"/>
          <w:shd w:val="clear" w:color="auto" w:fill="FFFFFF"/>
        </w:rPr>
        <w:t>各级党组织要以此为契机，在求实效上下功夫，积极创新学习形式，丰富学习载体，开展灵活多样的学习活动，不断创新理论武装，以更加奋发有为的精神状态和求真务实的工作作风，抢抓机遇，干事创业，为我院事业改革发展稳定做出更大贡献！</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ascii="仿宋" w:hAnsi="仿宋" w:eastAsia="仿宋" w:cs="宋体"/>
          <w:color w:val="000000"/>
          <w:sz w:val="32"/>
          <w:szCs w:val="32"/>
        </w:rPr>
      </w:pPr>
      <w:r>
        <w:rPr>
          <w:rFonts w:hint="eastAsia" w:ascii="仿宋" w:hAnsi="仿宋" w:eastAsia="仿宋" w:cs="宋体"/>
          <w:color w:val="000000"/>
          <w:sz w:val="32"/>
          <w:szCs w:val="32"/>
        </w:rPr>
        <w:t>附件：“‘学习强国’学习先进个人”、“学习强国’学习年度学习达人”名单</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0" w:firstLineChars="200"/>
        <w:jc w:val="both"/>
        <w:textAlignment w:val="auto"/>
        <w:rPr>
          <w:rFonts w:ascii="仿宋" w:hAnsi="仿宋" w:eastAsia="仿宋"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0" w:firstLineChars="200"/>
        <w:jc w:val="both"/>
        <w:textAlignment w:val="auto"/>
        <w:rPr>
          <w:rFonts w:ascii="仿宋" w:hAnsi="仿宋" w:eastAsia="仿宋"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3200" w:firstLineChars="1000"/>
        <w:jc w:val="both"/>
        <w:textAlignment w:val="auto"/>
        <w:rPr>
          <w:rFonts w:ascii="仿宋" w:hAnsi="仿宋" w:eastAsia="仿宋" w:cs="宋体"/>
          <w:color w:val="000000"/>
          <w:sz w:val="32"/>
          <w:szCs w:val="32"/>
        </w:rPr>
      </w:pPr>
      <w:r>
        <w:rPr>
          <w:rFonts w:hint="eastAsia" w:ascii="仿宋" w:hAnsi="仿宋" w:eastAsia="仿宋" w:cs="宋体"/>
          <w:color w:val="000000"/>
          <w:sz w:val="32"/>
          <w:szCs w:val="32"/>
        </w:rPr>
        <w:t>中共沧州职业技术学院委员会</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4000" w:firstLineChars="1250"/>
        <w:jc w:val="both"/>
        <w:textAlignment w:val="auto"/>
        <w:rPr>
          <w:rFonts w:ascii="仿宋" w:hAnsi="仿宋" w:eastAsia="仿宋" w:cs="宋体"/>
          <w:color w:val="000000"/>
          <w:sz w:val="32"/>
          <w:szCs w:val="32"/>
        </w:rPr>
      </w:pPr>
      <w:r>
        <w:rPr>
          <w:rFonts w:hint="eastAsia" w:ascii="仿宋" w:hAnsi="仿宋" w:eastAsia="仿宋" w:cs="宋体"/>
          <w:color w:val="000000"/>
          <w:sz w:val="32"/>
          <w:szCs w:val="32"/>
        </w:rPr>
        <w:t>2021年6月15日</w:t>
      </w:r>
    </w:p>
    <w:p>
      <w:pPr>
        <w:shd w:val="clear" w:color="auto" w:fill="FFFFFF"/>
        <w:spacing w:line="360" w:lineRule="auto"/>
        <w:jc w:val="both"/>
        <w:rPr>
          <w:rFonts w:ascii="仿宋" w:hAnsi="仿宋" w:eastAsia="仿宋" w:cs="宋体"/>
          <w:color w:val="000000"/>
          <w:sz w:val="32"/>
          <w:szCs w:val="32"/>
        </w:rPr>
      </w:pPr>
    </w:p>
    <w:p>
      <w:pPr>
        <w:shd w:val="clear" w:color="auto" w:fill="FFFFFF"/>
        <w:spacing w:line="360" w:lineRule="auto"/>
        <w:jc w:val="both"/>
        <w:rPr>
          <w:rFonts w:ascii="仿宋" w:hAnsi="仿宋" w:eastAsia="仿宋" w:cs="宋体"/>
          <w:color w:val="000000"/>
          <w:sz w:val="32"/>
          <w:szCs w:val="32"/>
        </w:rPr>
      </w:pPr>
    </w:p>
    <w:p>
      <w:pPr>
        <w:shd w:val="clear" w:color="auto" w:fill="FFFFFF"/>
        <w:spacing w:line="360" w:lineRule="auto"/>
        <w:jc w:val="both"/>
        <w:rPr>
          <w:rFonts w:hint="eastAsia" w:ascii="仿宋" w:hAnsi="仿宋" w:eastAsia="仿宋" w:cs="宋体"/>
          <w:color w:val="000000"/>
          <w:sz w:val="32"/>
          <w:szCs w:val="32"/>
        </w:rPr>
      </w:pPr>
    </w:p>
    <w:p>
      <w:pPr>
        <w:shd w:val="clear" w:color="auto" w:fill="FFFFFF"/>
        <w:spacing w:line="360" w:lineRule="auto"/>
        <w:jc w:val="both"/>
        <w:rPr>
          <w:rFonts w:ascii="仿宋" w:hAnsi="仿宋" w:eastAsia="仿宋" w:cs="宋体"/>
          <w:color w:val="000000"/>
          <w:sz w:val="32"/>
          <w:szCs w:val="32"/>
        </w:rPr>
      </w:pPr>
      <w:bookmarkStart w:id="0" w:name="_GoBack"/>
      <w:bookmarkEnd w:id="0"/>
      <w:r>
        <w:rPr>
          <w:rFonts w:hint="eastAsia" w:ascii="仿宋" w:hAnsi="仿宋" w:eastAsia="仿宋" w:cs="宋体"/>
          <w:color w:val="000000"/>
          <w:sz w:val="32"/>
          <w:szCs w:val="32"/>
        </w:rPr>
        <w:t>附件：</w:t>
      </w:r>
    </w:p>
    <w:p>
      <w:pPr>
        <w:spacing w:after="0"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“‘学习强国’学习先进个人”名单</w:t>
      </w:r>
    </w:p>
    <w:p>
      <w:pPr>
        <w:spacing w:after="0" w:line="500" w:lineRule="exact"/>
        <w:ind w:firstLine="640" w:firstLineChars="200"/>
        <w:jc w:val="both"/>
        <w:rPr>
          <w:rFonts w:ascii="仿宋" w:hAnsi="仿宋" w:eastAsia="仿宋" w:cs="仿宋"/>
          <w:sz w:val="32"/>
          <w:szCs w:val="32"/>
        </w:rPr>
      </w:pP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李振福（39659分）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刘媛媛（39476分）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王春明（39476分）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刘世元（39391分)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顾世明（39382分)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黄晓扣（39361分)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刘向秀（39354分)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黄春霞（39307分)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冀建军（39301分)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杨书韵（39273分)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窦伟山（39260分)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吕琳琳（39230分)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金淑红（39216分)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牛大山（39204分)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孙金刚（39178分)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张吉海（39156分)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张玥（39156分)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焦莉（39153分)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金忠梅（39141分)</w:t>
      </w:r>
    </w:p>
    <w:p>
      <w:pPr>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郭新城（39139分）</w:t>
      </w:r>
    </w:p>
    <w:p>
      <w:pPr>
        <w:spacing w:after="0" w:line="500" w:lineRule="exact"/>
        <w:ind w:firstLine="640" w:firstLineChars="200"/>
        <w:jc w:val="both"/>
        <w:rPr>
          <w:rFonts w:ascii="仿宋" w:hAnsi="仿宋" w:eastAsia="仿宋" w:cs="仿宋"/>
          <w:sz w:val="32"/>
          <w:szCs w:val="32"/>
        </w:rPr>
      </w:pPr>
    </w:p>
    <w:p>
      <w:pPr>
        <w:spacing w:after="0" w:line="500" w:lineRule="exact"/>
        <w:ind w:firstLine="640" w:firstLineChars="200"/>
        <w:jc w:val="both"/>
        <w:rPr>
          <w:rFonts w:ascii="仿宋" w:hAnsi="仿宋" w:eastAsia="仿宋" w:cs="仿宋"/>
          <w:sz w:val="32"/>
          <w:szCs w:val="32"/>
        </w:rPr>
      </w:pPr>
    </w:p>
    <w:p>
      <w:pPr>
        <w:spacing w:after="0" w:line="500" w:lineRule="exact"/>
        <w:jc w:val="both"/>
        <w:rPr>
          <w:rFonts w:ascii="仿宋" w:hAnsi="仿宋" w:eastAsia="仿宋" w:cs="仿宋"/>
          <w:sz w:val="32"/>
          <w:szCs w:val="32"/>
        </w:rPr>
      </w:pPr>
    </w:p>
    <w:p>
      <w:pPr>
        <w:shd w:val="clear" w:color="auto" w:fill="FFFFFF"/>
        <w:spacing w:after="0"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“‘学习强国’学习年度学习达人”名单</w:t>
      </w: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孙金刚（8424分)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韩玲（8407分)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李振福（8398分)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张文娟（8377分)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焦莉（8359分)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冀建军（8344分)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刘均敏（8337分)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黄晓扣（8327分)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王春明（8323分)</w:t>
      </w:r>
    </w:p>
    <w:p>
      <w:pPr>
        <w:shd w:val="clear" w:color="auto" w:fill="FFFFFF"/>
        <w:spacing w:after="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王志义（8322分)</w:t>
      </w: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p>
      <w:pPr>
        <w:shd w:val="clear" w:color="auto" w:fill="FFFFFF"/>
        <w:spacing w:after="0" w:line="500" w:lineRule="exact"/>
        <w:jc w:val="both"/>
        <w:rPr>
          <w:rFonts w:ascii="仿宋" w:hAnsi="仿宋" w:eastAsia="仿宋" w:cs="仿宋"/>
          <w:sz w:val="32"/>
          <w:szCs w:val="32"/>
        </w:rPr>
      </w:pPr>
    </w:p>
    <w:p>
      <w:pPr>
        <w:shd w:val="clear" w:color="auto" w:fill="FFFFFF"/>
        <w:spacing w:after="0" w:line="500" w:lineRule="exact"/>
        <w:ind w:firstLine="640" w:firstLineChars="200"/>
        <w:jc w:val="both"/>
        <w:rPr>
          <w:rFonts w:ascii="仿宋" w:hAnsi="仿宋" w:eastAsia="仿宋" w:cs="仿宋"/>
          <w:sz w:val="32"/>
          <w:szCs w:val="32"/>
        </w:rPr>
      </w:pP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47" w:type="dxa"/>
            <w:tcBorders>
              <w:left w:val="nil"/>
              <w:right w:val="nil"/>
            </w:tcBorders>
          </w:tcPr>
          <w:p>
            <w:pPr>
              <w:rPr>
                <w:rFonts w:ascii="仿宋" w:hAnsi="仿宋" w:eastAsia="仿宋" w:cs="仿宋"/>
                <w:sz w:val="32"/>
                <w:szCs w:val="32"/>
              </w:rPr>
            </w:pPr>
            <w:r>
              <w:rPr>
                <w:rFonts w:hint="eastAsia" w:ascii="仿宋" w:hAnsi="仿宋" w:eastAsia="仿宋" w:cs="仿宋"/>
                <w:sz w:val="32"/>
                <w:szCs w:val="32"/>
              </w:rPr>
              <w:t>中共沧州职业技术学院委员会         2021年6月15日印</w:t>
            </w:r>
          </w:p>
        </w:tc>
      </w:tr>
    </w:tbl>
    <w:p>
      <w:pPr>
        <w:rPr>
          <w:rFonts w:ascii="仿宋" w:hAnsi="仿宋" w:eastAsia="仿宋"/>
          <w:sz w:val="32"/>
          <w:szCs w:val="32"/>
        </w:rPr>
      </w:pPr>
      <w:r>
        <w:rPr>
          <w:rFonts w:hint="eastAsia" w:ascii="仿宋" w:hAnsi="仿宋" w:eastAsia="仿宋"/>
          <w:sz w:val="32"/>
          <w:szCs w:val="32"/>
        </w:rPr>
        <w:t xml:space="preserve">                                      （共印66份）</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27110"/>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E9A"/>
    <w:rsid w:val="0002717C"/>
    <w:rsid w:val="00036E9A"/>
    <w:rsid w:val="00073DFA"/>
    <w:rsid w:val="0026545F"/>
    <w:rsid w:val="002D34BD"/>
    <w:rsid w:val="00601C9E"/>
    <w:rsid w:val="00721B26"/>
    <w:rsid w:val="007636C9"/>
    <w:rsid w:val="00B15AE5"/>
    <w:rsid w:val="00BF7664"/>
    <w:rsid w:val="00C46355"/>
    <w:rsid w:val="00C90CFE"/>
    <w:rsid w:val="00CB64DC"/>
    <w:rsid w:val="00EF1051"/>
    <w:rsid w:val="00F0018F"/>
    <w:rsid w:val="00FB4F0C"/>
    <w:rsid w:val="10DA2814"/>
    <w:rsid w:val="3DEA45DF"/>
    <w:rsid w:val="42C876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pPr>
      <w:spacing w:after="0"/>
    </w:pPr>
    <w:rPr>
      <w:sz w:val="18"/>
      <w:szCs w:val="18"/>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7"/>
    <w:qFormat/>
    <w:uiPriority w:val="0"/>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0"/>
    <w:rPr>
      <w:rFonts w:ascii="Tahoma" w:hAnsi="Tahoma" w:eastAsia="微软雅黑" w:cstheme="minorBidi"/>
      <w:sz w:val="18"/>
      <w:szCs w:val="18"/>
    </w:rPr>
  </w:style>
  <w:style w:type="character" w:customStyle="1" w:styleId="8">
    <w:name w:val="页脚 Char"/>
    <w:basedOn w:val="6"/>
    <w:link w:val="3"/>
    <w:qFormat/>
    <w:uiPriority w:val="99"/>
    <w:rPr>
      <w:rFonts w:ascii="Tahoma" w:hAnsi="Tahoma" w:eastAsia="微软雅黑" w:cstheme="minorBidi"/>
      <w:sz w:val="18"/>
      <w:szCs w:val="18"/>
    </w:rPr>
  </w:style>
  <w:style w:type="character" w:customStyle="1" w:styleId="9">
    <w:name w:val="批注框文本 Char"/>
    <w:basedOn w:val="6"/>
    <w:link w:val="2"/>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202</Words>
  <Characters>1158</Characters>
  <Lines>9</Lines>
  <Paragraphs>2</Paragraphs>
  <TotalTime>221</TotalTime>
  <ScaleCrop>false</ScaleCrop>
  <LinksUpToDate>false</LinksUpToDate>
  <CharactersWithSpaces>1358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2021-06-11T08:42:00Z</dcterms:created>
  <dc:creator>四喜丸子</dc:creator>
  <cp:lastModifiedBy>lenovo</cp:lastModifiedBy>
  <cp:lastPrinted>2021-11-02T00:21:56Z</cp:lastPrinted>
  <dcterms:modified xsi:type="dcterms:W3CDTF">2021-11-02T00:22:47Z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05F2832A3C3B4FAEA251008C3A30E8E4</vt:lpwstr>
  </property>
</Properties>
</file>